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Davidar David 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VALLEY FORGE BUSINESS CENTER</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2560 GENERAL ARMISTEAD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AUDUBON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19403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GLOBUS MEDICAL INC</w:t>
              </w:r>
            </w:hyperlink>
            <w:r>
              <w:rPr/>
              <w:t xml:space="preserve"> [ </w:t>
            </w:r>
            <w:r>
              <w:rPr>
                <w:rFonts w:ascii="Times;serif" w:hAnsi="Times;serif"/>
                <w:color w:val="0000FF"/>
                <w:sz w:val="24"/>
                <w:shd w:fill="FFFFFF" w:val="clear"/>
              </w:rPr>
              <w:t>GMED</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06/05/2026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938"/>
        <w:gridCol w:w="919"/>
        <w:gridCol w:w="790"/>
        <w:gridCol w:w="610"/>
        <w:gridCol w:w="338"/>
        <w:gridCol w:w="904"/>
        <w:gridCol w:w="416"/>
        <w:gridCol w:w="994"/>
        <w:gridCol w:w="1106"/>
        <w:gridCol w:w="959"/>
        <w:gridCol w:w="12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93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8"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1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5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2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93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0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1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9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5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93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06/05/2026</w:t>
            </w:r>
          </w:p>
        </w:tc>
        <w:tc>
          <w:tcPr>
            <w:tcW w:w="79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25,000</w:t>
            </w:r>
          </w:p>
        </w:tc>
        <w:tc>
          <w:tcPr>
            <w:tcW w:w="4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26.27</w:t>
            </w:r>
            <w:r>
              <w:rPr/>
              <w:t xml:space="preserve"> </w:t>
            </w:r>
          </w:p>
        </w:tc>
        <w:tc>
          <w:tcPr>
            <w:tcW w:w="11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535,175</w:t>
            </w:r>
          </w:p>
        </w:tc>
        <w:tc>
          <w:tcPr>
            <w:tcW w:w="9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3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06/05/2026</w:t>
            </w:r>
          </w:p>
        </w:tc>
        <w:tc>
          <w:tcPr>
            <w:tcW w:w="79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25,000</w:t>
            </w:r>
          </w:p>
        </w:tc>
        <w:tc>
          <w:tcPr>
            <w:tcW w:w="4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80.7629</w:t>
            </w:r>
            <w:r>
              <w:rPr>
                <w:rFonts w:ascii="Times;serif" w:hAnsi="Times;serif"/>
                <w:color w:val="008000"/>
                <w:position w:val="7"/>
                <w:sz w:val="16"/>
                <w:sz w:val="20"/>
                <w:shd w:fill="FFFFFF" w:val="clear"/>
              </w:rPr>
              <w:t>(1)</w:t>
            </w:r>
            <w:r>
              <w:rPr/>
              <w:t xml:space="preserve"> </w:t>
            </w:r>
          </w:p>
        </w:tc>
        <w:tc>
          <w:tcPr>
            <w:tcW w:w="11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510,175</w:t>
            </w:r>
          </w:p>
        </w:tc>
        <w:tc>
          <w:tcPr>
            <w:tcW w:w="9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3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165,967</w:t>
            </w:r>
          </w:p>
        </w:tc>
        <w:tc>
          <w:tcPr>
            <w:tcW w:w="9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Davidar Family Irrevocable Trust U/A 8/6/09</w:t>
            </w:r>
            <w:r>
              <w:rPr>
                <w:rFonts w:ascii="Times;serif" w:hAnsi="Times;serif"/>
                <w:color w:val="008000"/>
                <w:position w:val="7"/>
                <w:sz w:val="16"/>
                <w:sz w:val="20"/>
                <w:shd w:fill="FFFFFF" w:val="clear"/>
              </w:rPr>
              <w:t>(2)</w:t>
            </w:r>
            <w:r>
              <w:rPr/>
              <w:t xml:space="preserve"> </w:t>
            </w:r>
          </w:p>
        </w:tc>
      </w:tr>
    </w:tbl>
    <w:tbl>
      <w:tblPr>
        <w:tblW w:w="12119" w:type="dxa"/>
        <w:jc w:val="left"/>
        <w:tblInd w:w="-7" w:type="dxa"/>
        <w:tblLayout w:type="fixed"/>
        <w:tblCellMar>
          <w:top w:w="60" w:type="dxa"/>
          <w:left w:w="60" w:type="dxa"/>
          <w:bottom w:w="60" w:type="dxa"/>
          <w:right w:w="60" w:type="dxa"/>
        </w:tblCellMar>
      </w:tblPr>
      <w:tblGrid>
        <w:gridCol w:w="905"/>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11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0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0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0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 Class A Common Stock)</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26.27</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25,000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01/30/2027</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shares were sold in multiple transactions at a price range of $80.59 - $80.92, inclusive. The reporting person undertakes to provide the Issuer, any security holder of the Issuer, or the staff of the Securities and Exchange Commission, upon request, full information regarding the number of shares at each separate price within the range set forth in footnote (1) of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These shares are held in a trust for the benefit of the reporting person's spouse and children. The reporting person's spouse is trustee of the trust.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These options were granted on January 30, 2017 and are fully vested.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Kelly G. Huller,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55268" TargetMode="External"/><Relationship Id="rId5" Type="http://schemas.openxmlformats.org/officeDocument/2006/relationships/hyperlink" Target="http://www.sec.gov/cgi-bin/browse-edgar?action=getcompany&amp;CIK=000123783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727</Words>
  <Characters>3851</Characters>
  <CharactersWithSpaces>4497</CharactersWithSpaces>
  <Paragraphs>121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